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华文中宋" w:hAnsi="华文中宋" w:eastAsia="华文中宋"/>
          <w:b/>
          <w:color w:val="FF0000"/>
          <w:sz w:val="110"/>
          <w:szCs w:val="110"/>
        </w:rPr>
      </w:pPr>
      <w:r>
        <w:rPr>
          <w:rFonts w:hint="eastAsia" w:ascii="华文中宋" w:hAnsi="华文中宋" w:eastAsia="华文中宋"/>
          <w:b/>
          <w:color w:val="FF0000"/>
          <w:sz w:val="84"/>
          <w:szCs w:val="84"/>
        </w:rPr>
        <w:t>四川轻化工大学</w:t>
      </w:r>
    </w:p>
    <w:p>
      <w:pPr>
        <w:spacing w:beforeLines="50"/>
        <w:jc w:val="center"/>
        <w:rPr>
          <w:rFonts w:ascii="仿宋_GB2312" w:eastAsia="仿宋_GB2312"/>
          <w:b/>
          <w:sz w:val="72"/>
          <w:szCs w:val="84"/>
        </w:rPr>
      </w:pPr>
      <w:r>
        <w:rPr>
          <w:rFonts w:hint="eastAsia" w:ascii="华文中宋" w:hAnsi="华文中宋" w:eastAsia="华文中宋"/>
          <w:b/>
          <w:color w:val="FF0000"/>
          <w:sz w:val="84"/>
          <w:szCs w:val="84"/>
        </w:rPr>
        <w:t>马克思主义学院文件</w:t>
      </w:r>
    </w:p>
    <w:p>
      <w:pPr>
        <w:jc w:val="center"/>
        <w:rPr>
          <w:b/>
        </w:rPr>
      </w:pPr>
      <w:r>
        <w:rPr>
          <w:rFonts w:hint="eastAsia" w:ascii="仿宋_GB2312" w:eastAsia="仿宋_GB2312"/>
          <w:b/>
          <w:sz w:val="32"/>
          <w:szCs w:val="32"/>
        </w:rPr>
        <w:t>马院政发</w:t>
      </w:r>
      <w:r>
        <w:rPr>
          <w:rFonts w:ascii="仿宋_GB2312" w:eastAsia="仿宋_GB2312"/>
          <w:b/>
          <w:sz w:val="32"/>
          <w:szCs w:val="32"/>
        </w:rPr>
        <w:t>[201</w:t>
      </w:r>
      <w:r>
        <w:rPr>
          <w:rFonts w:hint="eastAsia" w:ascii="仿宋_GB2312" w:eastAsia="仿宋_GB2312"/>
          <w:b/>
          <w:sz w:val="32"/>
          <w:szCs w:val="32"/>
        </w:rPr>
        <w:t>9</w:t>
      </w:r>
      <w:r>
        <w:rPr>
          <w:rFonts w:ascii="仿宋_GB2312" w:eastAsia="仿宋_GB2312"/>
          <w:b/>
          <w:sz w:val="32"/>
          <w:szCs w:val="32"/>
        </w:rPr>
        <w:t>]</w:t>
      </w: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号</w:t>
      </w:r>
    </w:p>
    <w:p>
      <w:pPr>
        <w:jc w:val="center"/>
        <w:rPr>
          <w:rFonts w:ascii="新宋体" w:hAnsi="新宋体" w:eastAsia="新宋体"/>
          <w:b/>
          <w:sz w:val="48"/>
          <w:szCs w:val="48"/>
        </w:rPr>
      </w:pPr>
      <w:r>
        <w:rPr>
          <w:color w:val="FF0000"/>
        </w:rPr>
        <mc:AlternateContent>
          <mc:Choice Requires="wps">
            <w:drawing>
              <wp:anchor distT="0" distB="0" distL="114300" distR="114300" simplePos="0" relativeHeight="251658240" behindDoc="0" locked="0" layoutInCell="1" allowOverlap="1">
                <wp:simplePos x="0" y="0"/>
                <wp:positionH relativeFrom="column">
                  <wp:posOffset>2943225</wp:posOffset>
                </wp:positionH>
                <wp:positionV relativeFrom="paragraph">
                  <wp:posOffset>207645</wp:posOffset>
                </wp:positionV>
                <wp:extent cx="2743200" cy="0"/>
                <wp:effectExtent l="0" t="19050" r="0" b="19050"/>
                <wp:wrapNone/>
                <wp:docPr id="2" name="直线 2"/>
                <wp:cNvGraphicFramePr/>
                <a:graphic xmlns:a="http://schemas.openxmlformats.org/drawingml/2006/main">
                  <a:graphicData uri="http://schemas.microsoft.com/office/word/2010/wordprocessingShape">
                    <wps:wsp>
                      <wps:cNvCnPr/>
                      <wps:spPr>
                        <a:xfrm>
                          <a:off x="0" y="0"/>
                          <a:ext cx="2743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31.75pt;margin-top:16.35pt;height:0pt;width:216pt;z-index:251658240;mso-width-relative:page;mso-height-relative:page;" filled="f" stroked="t" coordsize="21600,21600" o:gfxdata="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2PMp2wAAAAkBAAAPAAAAAAAAAAEA&#10;IAAAACIAAABkcnMvZG93bnJldi54bWxQSwECFAAUAAAACACHTuJAOivIktMBAACcAwAADgAAAAAA&#10;AAABACAAAAAqAQAAZHJzL2Uyb0RvYy54bWxQSwUGAAAAAAYABgBZAQAAbwUAAAAA&#10;">
                <v:fill on="f" focussize="0,0"/>
                <v:stroke weight="3pt" color="#FF0000" joinstyle="round"/>
                <v:imagedata o:title=""/>
                <o:lock v:ext="edit" aspectratio="f"/>
              </v:line>
            </w:pict>
          </mc:Fallback>
        </mc:AlternateContent>
      </w:r>
      <w:r>
        <w:rPr>
          <w:color w:val="FF0000"/>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207645</wp:posOffset>
                </wp:positionV>
                <wp:extent cx="2743200" cy="0"/>
                <wp:effectExtent l="0" t="19050" r="0" b="19050"/>
                <wp:wrapNone/>
                <wp:docPr id="1" name="直线 3"/>
                <wp:cNvGraphicFramePr/>
                <a:graphic xmlns:a="http://schemas.openxmlformats.org/drawingml/2006/main">
                  <a:graphicData uri="http://schemas.microsoft.com/office/word/2010/wordprocessingShape">
                    <wps:wsp>
                      <wps:cNvCnPr/>
                      <wps:spPr>
                        <a:xfrm>
                          <a:off x="0" y="0"/>
                          <a:ext cx="2743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16.35pt;height:0pt;width:216pt;z-index:251657216;mso-width-relative:page;mso-height-relative:page;" filled="f" stroked="t" coordsize="21600,21600" o:gfxdata="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kQGa7bAAAACQEAAA8AAAAAAAAAAQAg&#10;AAAAIgAAAGRycy9kb3ducmV2LnhtbFBLAQIUABQAAAAIAIdO4kC+q8WW0gEAAJwDAAAOAAAAAAAA&#10;AAEAIAAAACoBAABkcnMvZTJvRG9jLnhtbFBLBQYAAAAABgAGAFkBAABuBQAAAAA=&#10;">
                <v:fill on="f" focussize="0,0"/>
                <v:stroke weight="3pt" color="#FF0000" joinstyle="round"/>
                <v:imagedata o:title=""/>
                <o:lock v:ext="edit" aspectratio="f"/>
              </v:line>
            </w:pict>
          </mc:Fallback>
        </mc:AlternateContent>
      </w:r>
      <w:r>
        <w:rPr>
          <w:rFonts w:hint="eastAsia" w:ascii="新宋体" w:hAnsi="新宋体" w:eastAsia="新宋体"/>
          <w:b/>
          <w:color w:val="FF0000"/>
          <w:sz w:val="48"/>
          <w:szCs w:val="48"/>
        </w:rPr>
        <w:t>★</w:t>
      </w:r>
    </w:p>
    <w:p>
      <w:pPr>
        <w:widowControl/>
        <w:jc w:val="center"/>
        <w:rPr>
          <w:rFonts w:hint="eastAsia" w:asciiTheme="minorHAnsi" w:hAnsiTheme="minorHAnsi" w:eastAsiaTheme="minorEastAsia" w:cstheme="minorBidi"/>
          <w:b/>
          <w:kern w:val="44"/>
          <w:sz w:val="44"/>
        </w:rPr>
      </w:pPr>
      <w:r>
        <w:rPr>
          <w:rFonts w:hint="eastAsia" w:asciiTheme="minorHAnsi" w:hAnsiTheme="minorHAnsi" w:eastAsiaTheme="minorEastAsia" w:cstheme="minorBidi"/>
          <w:b/>
          <w:kern w:val="44"/>
          <w:sz w:val="44"/>
        </w:rPr>
        <w:t>关于印发《关于激励硕士研究生课外教育教学科研实践的规定要求》《关于激励学生参加课外教育教学科研实践的规定要求》《关于激励教师进行教学科研和指导学生参加课外教育教学科研实践的规定》等3个文件的通知</w:t>
      </w:r>
    </w:p>
    <w:p>
      <w:pPr>
        <w:ind w:left="993" w:right="1329" w:rightChars="633" w:hanging="744" w:hangingChars="206"/>
        <w:jc w:val="center"/>
        <w:rPr>
          <w:rFonts w:ascii="新宋体" w:hAnsi="新宋体" w:eastAsia="新宋体"/>
          <w:b/>
          <w:sz w:val="36"/>
          <w:szCs w:val="36"/>
        </w:rPr>
      </w:pPr>
    </w:p>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各位研究生导师和研究生</w:t>
      </w:r>
      <w:r>
        <w:rPr>
          <w:rFonts w:hint="eastAsia" w:ascii="仿宋_GB2312" w:hAnsi="宋体" w:eastAsia="仿宋_GB2312" w:cs="宋体"/>
          <w:kern w:val="0"/>
          <w:sz w:val="32"/>
          <w:szCs w:val="32"/>
        </w:rPr>
        <w:t>：</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为了提升我</w:t>
      </w:r>
      <w:r>
        <w:rPr>
          <w:rFonts w:hint="eastAsia" w:ascii="仿宋_GB2312" w:hAnsi="宋体" w:eastAsia="仿宋_GB2312" w:cs="宋体"/>
          <w:kern w:val="0"/>
          <w:sz w:val="32"/>
          <w:szCs w:val="32"/>
          <w:lang w:val="en-US" w:eastAsia="zh-CN"/>
        </w:rPr>
        <w:t>院</w:t>
      </w:r>
      <w:r>
        <w:rPr>
          <w:rFonts w:hint="eastAsia" w:ascii="仿宋_GB2312" w:hAnsi="宋体" w:eastAsia="仿宋_GB2312" w:cs="宋体"/>
          <w:kern w:val="0"/>
          <w:sz w:val="32"/>
          <w:szCs w:val="32"/>
        </w:rPr>
        <w:t>研究生课外</w:t>
      </w:r>
      <w:r>
        <w:rPr>
          <w:rFonts w:hint="eastAsia" w:ascii="仿宋_GB2312" w:hAnsi="宋体" w:eastAsia="仿宋_GB2312" w:cs="宋体"/>
          <w:kern w:val="0"/>
          <w:sz w:val="32"/>
          <w:szCs w:val="32"/>
          <w:lang w:val="en-US" w:eastAsia="zh-CN"/>
        </w:rPr>
        <w:t>教育教学科研活动</w:t>
      </w:r>
      <w:r>
        <w:rPr>
          <w:rFonts w:hint="eastAsia" w:ascii="仿宋_GB2312" w:hAnsi="宋体" w:eastAsia="仿宋_GB2312" w:cs="宋体"/>
          <w:kern w:val="0"/>
          <w:sz w:val="32"/>
          <w:szCs w:val="32"/>
        </w:rPr>
        <w:t>的效果，激励学生和教师积极开展课外</w:t>
      </w:r>
      <w:r>
        <w:rPr>
          <w:rFonts w:hint="eastAsia" w:ascii="仿宋_GB2312" w:hAnsi="宋体" w:eastAsia="仿宋_GB2312" w:cs="宋体"/>
          <w:kern w:val="0"/>
          <w:sz w:val="32"/>
          <w:szCs w:val="32"/>
          <w:lang w:val="en-US" w:eastAsia="zh-CN"/>
        </w:rPr>
        <w:t>教育教学科研活动</w:t>
      </w:r>
      <w:r>
        <w:rPr>
          <w:rFonts w:hint="eastAsia" w:ascii="仿宋_GB2312" w:hAnsi="宋体" w:eastAsia="仿宋_GB2312" w:cs="宋体"/>
          <w:kern w:val="0"/>
          <w:sz w:val="32"/>
          <w:szCs w:val="32"/>
        </w:rPr>
        <w:t>，特制订《关于激励硕士</w:t>
      </w:r>
      <w:r>
        <w:rPr>
          <w:rFonts w:hint="eastAsia" w:ascii="仿宋_GB2312" w:hAnsi="宋体" w:eastAsia="仿宋_GB2312" w:cs="宋体"/>
          <w:kern w:val="0"/>
          <w:sz w:val="32"/>
          <w:szCs w:val="32"/>
          <w:lang w:val="en-US" w:eastAsia="zh-CN"/>
        </w:rPr>
        <w:t>研究生</w:t>
      </w:r>
      <w:r>
        <w:rPr>
          <w:rFonts w:hint="eastAsia" w:ascii="仿宋_GB2312" w:hAnsi="宋体" w:eastAsia="仿宋_GB2312" w:cs="宋体"/>
          <w:kern w:val="0"/>
          <w:sz w:val="32"/>
          <w:szCs w:val="32"/>
        </w:rPr>
        <w:t>课外</w:t>
      </w:r>
      <w:r>
        <w:rPr>
          <w:rFonts w:hint="eastAsia" w:ascii="仿宋_GB2312" w:hAnsi="宋体" w:eastAsia="仿宋_GB2312" w:cs="宋体"/>
          <w:kern w:val="0"/>
          <w:sz w:val="32"/>
          <w:szCs w:val="32"/>
          <w:lang w:val="en-US" w:eastAsia="zh-CN"/>
        </w:rPr>
        <w:t>教育教学科研</w:t>
      </w:r>
      <w:r>
        <w:rPr>
          <w:rFonts w:hint="eastAsia" w:ascii="仿宋_GB2312" w:hAnsi="宋体" w:eastAsia="仿宋_GB2312" w:cs="宋体"/>
          <w:kern w:val="0"/>
          <w:sz w:val="32"/>
          <w:szCs w:val="32"/>
        </w:rPr>
        <w:t>实践的规定要求》《关于激励学生参加课外</w:t>
      </w:r>
      <w:r>
        <w:rPr>
          <w:rFonts w:hint="eastAsia" w:ascii="仿宋_GB2312" w:hAnsi="宋体" w:eastAsia="仿宋_GB2312" w:cs="宋体"/>
          <w:kern w:val="0"/>
          <w:sz w:val="32"/>
          <w:szCs w:val="32"/>
          <w:lang w:val="en-US" w:eastAsia="zh-CN"/>
        </w:rPr>
        <w:t>教育教学科研</w:t>
      </w:r>
      <w:r>
        <w:rPr>
          <w:rFonts w:hint="eastAsia" w:ascii="仿宋_GB2312" w:hAnsi="宋体" w:eastAsia="仿宋_GB2312" w:cs="宋体"/>
          <w:kern w:val="0"/>
          <w:sz w:val="32"/>
          <w:szCs w:val="32"/>
        </w:rPr>
        <w:t>实践的规定要求》《关于激励教师进行</w:t>
      </w:r>
      <w:r>
        <w:rPr>
          <w:rFonts w:hint="eastAsia" w:ascii="仿宋_GB2312" w:hAnsi="宋体" w:eastAsia="仿宋_GB2312" w:cs="宋体"/>
          <w:kern w:val="0"/>
          <w:sz w:val="32"/>
          <w:szCs w:val="32"/>
          <w:lang w:val="en-US" w:eastAsia="zh-CN"/>
        </w:rPr>
        <w:t>教学科研</w:t>
      </w:r>
      <w:r>
        <w:rPr>
          <w:rFonts w:hint="eastAsia" w:ascii="仿宋_GB2312" w:hAnsi="宋体" w:eastAsia="仿宋_GB2312" w:cs="宋体"/>
          <w:kern w:val="0"/>
          <w:sz w:val="32"/>
          <w:szCs w:val="32"/>
        </w:rPr>
        <w:t>和指导学生参加课外</w:t>
      </w:r>
      <w:r>
        <w:rPr>
          <w:rFonts w:hint="eastAsia" w:ascii="仿宋_GB2312" w:hAnsi="宋体" w:eastAsia="仿宋_GB2312" w:cs="宋体"/>
          <w:kern w:val="0"/>
          <w:sz w:val="32"/>
          <w:szCs w:val="32"/>
          <w:lang w:val="en-US" w:eastAsia="zh-CN"/>
        </w:rPr>
        <w:t>教育教学科研</w:t>
      </w:r>
      <w:r>
        <w:rPr>
          <w:rFonts w:hint="eastAsia" w:ascii="仿宋_GB2312" w:hAnsi="宋体" w:eastAsia="仿宋_GB2312" w:cs="宋体"/>
          <w:kern w:val="0"/>
          <w:sz w:val="32"/>
          <w:szCs w:val="32"/>
        </w:rPr>
        <w:t>实践的规定》等3个文件，现予以印发，请遵照执行。</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特此通知。</w:t>
      </w: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附件1：关于激励硕士</w:t>
      </w:r>
      <w:r>
        <w:rPr>
          <w:rFonts w:hint="eastAsia" w:ascii="仿宋_GB2312" w:hAnsi="宋体" w:eastAsia="仿宋_GB2312" w:cs="宋体"/>
          <w:kern w:val="0"/>
          <w:sz w:val="32"/>
          <w:szCs w:val="32"/>
          <w:lang w:val="en-US" w:eastAsia="zh-CN"/>
        </w:rPr>
        <w:t>研究生</w:t>
      </w:r>
      <w:r>
        <w:rPr>
          <w:rFonts w:hint="eastAsia" w:ascii="仿宋_GB2312" w:hAnsi="宋体" w:eastAsia="仿宋_GB2312" w:cs="宋体"/>
          <w:kern w:val="0"/>
          <w:sz w:val="32"/>
          <w:szCs w:val="32"/>
        </w:rPr>
        <w:t>课外</w:t>
      </w:r>
      <w:r>
        <w:rPr>
          <w:rFonts w:hint="eastAsia" w:ascii="仿宋_GB2312" w:hAnsi="宋体" w:eastAsia="仿宋_GB2312" w:cs="宋体"/>
          <w:kern w:val="0"/>
          <w:sz w:val="32"/>
          <w:szCs w:val="32"/>
          <w:lang w:val="en-US" w:eastAsia="zh-CN"/>
        </w:rPr>
        <w:t>教育教学科研</w:t>
      </w:r>
      <w:r>
        <w:rPr>
          <w:rFonts w:hint="eastAsia" w:ascii="仿宋_GB2312" w:hAnsi="宋体" w:eastAsia="仿宋_GB2312" w:cs="宋体"/>
          <w:kern w:val="0"/>
          <w:sz w:val="32"/>
          <w:szCs w:val="32"/>
        </w:rPr>
        <w:t>实践的规定要求</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附件2：关于激励学生参加课外</w:t>
      </w:r>
      <w:r>
        <w:rPr>
          <w:rFonts w:hint="eastAsia" w:ascii="仿宋_GB2312" w:hAnsi="宋体" w:eastAsia="仿宋_GB2312" w:cs="宋体"/>
          <w:kern w:val="0"/>
          <w:sz w:val="32"/>
          <w:szCs w:val="32"/>
          <w:lang w:val="en-US" w:eastAsia="zh-CN"/>
        </w:rPr>
        <w:t>教育教学科研</w:t>
      </w:r>
      <w:r>
        <w:rPr>
          <w:rFonts w:hint="eastAsia" w:ascii="仿宋_GB2312" w:hAnsi="宋体" w:eastAsia="仿宋_GB2312" w:cs="宋体"/>
          <w:kern w:val="0"/>
          <w:sz w:val="32"/>
          <w:szCs w:val="32"/>
        </w:rPr>
        <w:t>实践的规定要求</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附件3：关于激励教师进行</w:t>
      </w:r>
      <w:r>
        <w:rPr>
          <w:rFonts w:hint="eastAsia" w:ascii="仿宋_GB2312" w:hAnsi="宋体" w:eastAsia="仿宋_GB2312" w:cs="宋体"/>
          <w:kern w:val="0"/>
          <w:sz w:val="32"/>
          <w:szCs w:val="32"/>
          <w:lang w:val="en-US" w:eastAsia="zh-CN"/>
        </w:rPr>
        <w:t>教学科研</w:t>
      </w:r>
      <w:r>
        <w:rPr>
          <w:rFonts w:hint="eastAsia" w:ascii="仿宋_GB2312" w:hAnsi="宋体" w:eastAsia="仿宋_GB2312" w:cs="宋体"/>
          <w:kern w:val="0"/>
          <w:sz w:val="32"/>
          <w:szCs w:val="32"/>
        </w:rPr>
        <w:t>和指导学生参加课外</w:t>
      </w:r>
      <w:r>
        <w:rPr>
          <w:rFonts w:hint="eastAsia" w:ascii="仿宋_GB2312" w:hAnsi="宋体" w:eastAsia="仿宋_GB2312" w:cs="宋体"/>
          <w:kern w:val="0"/>
          <w:sz w:val="32"/>
          <w:szCs w:val="32"/>
          <w:lang w:val="en-US" w:eastAsia="zh-CN"/>
        </w:rPr>
        <w:t>教育教学科研</w:t>
      </w:r>
      <w:r>
        <w:rPr>
          <w:rFonts w:hint="eastAsia" w:ascii="仿宋_GB2312" w:hAnsi="宋体" w:eastAsia="仿宋_GB2312" w:cs="宋体"/>
          <w:kern w:val="0"/>
          <w:sz w:val="32"/>
          <w:szCs w:val="32"/>
        </w:rPr>
        <w:t>实践的规定</w:t>
      </w: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p>
    <w:p>
      <w:pPr>
        <w:ind w:firstLine="4160" w:firstLineChars="1300"/>
        <w:rPr>
          <w:rFonts w:ascii="仿宋_GB2312" w:hAnsi="宋体" w:eastAsia="仿宋_GB2312" w:cs="宋体"/>
          <w:kern w:val="0"/>
          <w:sz w:val="32"/>
          <w:szCs w:val="32"/>
        </w:rPr>
      </w:pPr>
      <w:r>
        <w:rPr>
          <w:rFonts w:hint="eastAsia" w:ascii="仿宋_GB2312" w:hAnsi="宋体" w:eastAsia="仿宋_GB2312" w:cs="宋体"/>
          <w:kern w:val="0"/>
          <w:sz w:val="32"/>
          <w:szCs w:val="32"/>
        </w:rPr>
        <w:t>四川轻化工大学马克思主义学院</w:t>
      </w:r>
    </w:p>
    <w:p>
      <w:pPr>
        <w:ind w:firstLine="5280" w:firstLineChars="165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月1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日</w:t>
      </w:r>
    </w:p>
    <w:p>
      <w:pPr>
        <w:ind w:firstLine="5280" w:firstLineChars="1650"/>
        <w:jc w:val="left"/>
        <w:rPr>
          <w:rFonts w:hint="eastAsia" w:ascii="仿宋_GB2312" w:hAnsi="宋体" w:eastAsia="仿宋_GB2312" w:cs="宋体"/>
          <w:kern w:val="0"/>
          <w:sz w:val="32"/>
          <w:szCs w:val="32"/>
        </w:rPr>
      </w:pPr>
    </w:p>
    <w:p>
      <w:pPr>
        <w:ind w:firstLine="5280" w:firstLineChars="1650"/>
        <w:jc w:val="left"/>
        <w:rPr>
          <w:rFonts w:hint="eastAsia" w:ascii="仿宋_GB2312" w:hAnsi="宋体" w:eastAsia="仿宋_GB2312" w:cs="宋体"/>
          <w:kern w:val="0"/>
          <w:sz w:val="32"/>
          <w:szCs w:val="32"/>
        </w:rPr>
      </w:pPr>
    </w:p>
    <w:p>
      <w:pPr>
        <w:ind w:firstLine="5280" w:firstLineChars="1650"/>
        <w:jc w:val="left"/>
        <w:rPr>
          <w:rFonts w:hint="eastAsia" w:ascii="仿宋_GB2312" w:hAnsi="宋体" w:eastAsia="仿宋_GB2312" w:cs="宋体"/>
          <w:kern w:val="0"/>
          <w:sz w:val="32"/>
          <w:szCs w:val="32"/>
        </w:rPr>
      </w:pPr>
    </w:p>
    <w:p>
      <w:pPr>
        <w:ind w:firstLine="5280" w:firstLineChars="1650"/>
        <w:jc w:val="left"/>
        <w:rPr>
          <w:rFonts w:hint="eastAsia" w:ascii="仿宋_GB2312" w:hAnsi="宋体" w:eastAsia="仿宋_GB2312" w:cs="宋体"/>
          <w:kern w:val="0"/>
          <w:sz w:val="32"/>
          <w:szCs w:val="32"/>
        </w:rPr>
      </w:pPr>
    </w:p>
    <w:p>
      <w:pPr>
        <w:spacing w:line="520" w:lineRule="exact"/>
        <w:rPr>
          <w:rFonts w:ascii="黑体" w:eastAsia="黑体"/>
          <w:sz w:val="32"/>
          <w:szCs w:val="32"/>
        </w:rPr>
      </w:pPr>
    </w:p>
    <w:p>
      <w:pPr>
        <w:spacing w:line="520" w:lineRule="exact"/>
        <w:rPr>
          <w:rFonts w:ascii="黑体" w:eastAsia="黑体"/>
          <w:sz w:val="32"/>
          <w:szCs w:val="32"/>
        </w:rPr>
      </w:pPr>
      <w:r>
        <w:rPr>
          <w:rFonts w:hint="eastAsia" w:ascii="黑体" w:eastAsia="黑体"/>
          <w:sz w:val="32"/>
          <w:szCs w:val="32"/>
        </w:rPr>
        <w:t xml:space="preserve">主题词：研究生  </w:t>
      </w:r>
      <w:r>
        <w:rPr>
          <w:rFonts w:hint="eastAsia" w:ascii="黑体" w:eastAsia="黑体"/>
          <w:sz w:val="32"/>
          <w:szCs w:val="32"/>
          <w:lang w:val="en-US" w:eastAsia="zh-CN"/>
        </w:rPr>
        <w:t>课外教育教学科研</w:t>
      </w:r>
      <w:r>
        <w:rPr>
          <w:rFonts w:hint="eastAsia" w:ascii="黑体" w:eastAsia="黑体"/>
          <w:sz w:val="32"/>
          <w:szCs w:val="32"/>
        </w:rPr>
        <w:t xml:space="preserve"> </w:t>
      </w:r>
      <w:r>
        <w:rPr>
          <w:rFonts w:hint="eastAsia" w:ascii="黑体" w:eastAsia="黑体"/>
          <w:sz w:val="32"/>
          <w:szCs w:val="32"/>
          <w:lang w:val="en-US" w:eastAsia="zh-CN"/>
        </w:rPr>
        <w:t xml:space="preserve"> 实践 </w:t>
      </w:r>
      <w:r>
        <w:rPr>
          <w:rFonts w:hint="eastAsia" w:ascii="黑体" w:eastAsia="黑体"/>
          <w:sz w:val="32"/>
          <w:szCs w:val="32"/>
        </w:rPr>
        <w:t xml:space="preserve"> </w:t>
      </w:r>
      <w:r>
        <w:rPr>
          <w:rFonts w:hint="eastAsia" w:ascii="黑体" w:eastAsia="黑体"/>
          <w:sz w:val="32"/>
          <w:szCs w:val="32"/>
          <w:lang w:val="en-US" w:eastAsia="zh-CN"/>
        </w:rPr>
        <w:t xml:space="preserve">激励 </w:t>
      </w:r>
      <w:r>
        <w:rPr>
          <w:rFonts w:hint="eastAsia" w:ascii="黑体" w:eastAsia="黑体"/>
          <w:sz w:val="32"/>
          <w:szCs w:val="32"/>
        </w:rPr>
        <w:t xml:space="preserve">  通知</w:t>
      </w:r>
    </w:p>
    <w:tbl>
      <w:tblPr>
        <w:tblStyle w:val="9"/>
        <w:tblpPr w:leftFromText="180" w:rightFromText="180" w:vertAnchor="text" w:horzAnchor="margin" w:tblpY="146"/>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04" w:type="dxa"/>
            <w:tcBorders>
              <w:top w:val="single" w:color="auto" w:sz="12" w:space="0"/>
              <w:left w:val="nil"/>
              <w:bottom w:val="single" w:color="auto" w:sz="12" w:space="0"/>
              <w:right w:val="nil"/>
            </w:tcBorders>
            <w:vAlign w:val="center"/>
          </w:tcPr>
          <w:p>
            <w:pPr>
              <w:adjustRightInd w:val="0"/>
              <w:snapToGrid w:val="0"/>
              <w:spacing w:line="240" w:lineRule="atLeast"/>
              <w:rPr>
                <w:rFonts w:ascii="仿宋_GB2312" w:eastAsia="仿宋_GB2312"/>
                <w:sz w:val="28"/>
                <w:szCs w:val="28"/>
              </w:rPr>
            </w:pPr>
            <w:r>
              <w:rPr>
                <w:rFonts w:hint="eastAsia" w:ascii="仿宋_GB2312" w:eastAsia="仿宋_GB2312"/>
                <w:sz w:val="28"/>
                <w:szCs w:val="28"/>
              </w:rPr>
              <w:t xml:space="preserve">马克思主义学院党政办公室                 </w:t>
            </w:r>
            <w:r>
              <w:rPr>
                <w:rFonts w:ascii="仿宋_GB2312" w:eastAsia="仿宋_GB2312"/>
                <w:sz w:val="32"/>
                <w:szCs w:val="32"/>
              </w:rPr>
              <w:t>201</w:t>
            </w:r>
            <w:r>
              <w:rPr>
                <w:rFonts w:hint="eastAsia" w:ascii="仿宋_GB2312" w:eastAsia="仿宋_GB2312"/>
                <w:sz w:val="32"/>
                <w:szCs w:val="32"/>
              </w:rPr>
              <w:t>9年</w:t>
            </w:r>
            <w:r>
              <w:rPr>
                <w:rFonts w:hint="eastAsia" w:ascii="仿宋_GB2312" w:eastAsia="仿宋_GB2312"/>
                <w:sz w:val="32"/>
                <w:szCs w:val="32"/>
                <w:lang w:val="en-US" w:eastAsia="zh-CN"/>
              </w:rPr>
              <w:t>10</w:t>
            </w:r>
            <w:r>
              <w:rPr>
                <w:rFonts w:hint="eastAsia" w:ascii="仿宋_GB2312" w:eastAsia="仿宋_GB2312"/>
                <w:sz w:val="32"/>
                <w:szCs w:val="32"/>
              </w:rPr>
              <w:t>月19日印</w:t>
            </w:r>
          </w:p>
        </w:tc>
      </w:tr>
    </w:tbl>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附件1</w:t>
      </w:r>
      <w:bookmarkStart w:id="0" w:name="_GoBack"/>
      <w:bookmarkEnd w:id="0"/>
    </w:p>
    <w:p>
      <w:pPr>
        <w:widowControl/>
        <w:tabs>
          <w:tab w:val="left" w:pos="8200"/>
        </w:tabs>
        <w:jc w:val="center"/>
        <w:rPr>
          <w:rFonts w:hint="eastAsia" w:ascii="仿宋_GB2312" w:hAnsi="宋体" w:eastAsia="仿宋_GB2312" w:cs="宋体"/>
          <w:kern w:val="0"/>
          <w:sz w:val="32"/>
          <w:szCs w:val="32"/>
        </w:rPr>
      </w:pPr>
      <w:r>
        <w:rPr>
          <w:rFonts w:hint="eastAsia" w:ascii="仿宋_GB2312" w:hAnsi="宋体" w:eastAsia="仿宋_GB2312" w:cs="宋体"/>
          <w:b/>
          <w:bCs/>
          <w:kern w:val="0"/>
          <w:sz w:val="44"/>
          <w:szCs w:val="44"/>
          <w:lang w:val="en-US" w:eastAsia="zh-CN"/>
        </w:rPr>
        <w:t xml:space="preserve">  </w:t>
      </w:r>
      <w:r>
        <w:rPr>
          <w:rFonts w:hint="eastAsia" w:ascii="仿宋_GB2312" w:hAnsi="宋体" w:eastAsia="仿宋_GB2312" w:cs="宋体"/>
          <w:b/>
          <w:bCs/>
          <w:kern w:val="0"/>
          <w:sz w:val="44"/>
          <w:szCs w:val="44"/>
        </w:rPr>
        <w:t>关于激励硕士研究生课外教育教学科研实践的规定要求</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为加强硕士</w:t>
      </w:r>
      <w:r>
        <w:rPr>
          <w:rFonts w:hint="eastAsia" w:ascii="仿宋_GB2312" w:hAnsi="宋体" w:eastAsia="仿宋_GB2312" w:cs="宋体"/>
          <w:kern w:val="0"/>
          <w:sz w:val="32"/>
          <w:szCs w:val="32"/>
          <w:lang w:val="en-US" w:eastAsia="zh-CN"/>
        </w:rPr>
        <w:t>研究生</w:t>
      </w:r>
      <w:r>
        <w:rPr>
          <w:rFonts w:hint="eastAsia" w:ascii="仿宋_GB2312" w:hAnsi="宋体" w:eastAsia="仿宋_GB2312" w:cs="宋体"/>
          <w:kern w:val="0"/>
          <w:sz w:val="32"/>
          <w:szCs w:val="32"/>
        </w:rPr>
        <w:t>课外教育教学</w:t>
      </w:r>
      <w:r>
        <w:rPr>
          <w:rFonts w:hint="eastAsia" w:ascii="仿宋_GB2312" w:hAnsi="宋体" w:eastAsia="仿宋_GB2312" w:cs="宋体"/>
          <w:kern w:val="0"/>
          <w:sz w:val="32"/>
          <w:szCs w:val="32"/>
          <w:lang w:val="en-US" w:eastAsia="zh-CN"/>
        </w:rPr>
        <w:t>科研</w:t>
      </w:r>
      <w:r>
        <w:rPr>
          <w:rFonts w:hint="eastAsia" w:ascii="仿宋_GB2312" w:hAnsi="宋体" w:eastAsia="仿宋_GB2312" w:cs="宋体"/>
          <w:kern w:val="0"/>
          <w:sz w:val="32"/>
          <w:szCs w:val="32"/>
        </w:rPr>
        <w:t>实践能力培养，特别是本科学习阶段不是</w:t>
      </w:r>
      <w:r>
        <w:rPr>
          <w:rFonts w:hint="eastAsia" w:ascii="仿宋_GB2312" w:hAnsi="宋体" w:eastAsia="仿宋_GB2312" w:cs="宋体"/>
          <w:kern w:val="0"/>
          <w:sz w:val="32"/>
          <w:szCs w:val="32"/>
          <w:lang w:val="en-US" w:eastAsia="zh-CN"/>
        </w:rPr>
        <w:t>本</w:t>
      </w:r>
      <w:r>
        <w:rPr>
          <w:rFonts w:hint="eastAsia" w:ascii="仿宋_GB2312" w:hAnsi="宋体" w:eastAsia="仿宋_GB2312" w:cs="宋体"/>
          <w:kern w:val="0"/>
          <w:sz w:val="32"/>
          <w:szCs w:val="32"/>
        </w:rPr>
        <w:t>专业的学生更加需要加强教育教学</w:t>
      </w:r>
      <w:r>
        <w:rPr>
          <w:rFonts w:hint="eastAsia" w:ascii="仿宋_GB2312" w:hAnsi="宋体" w:eastAsia="仿宋_GB2312" w:cs="宋体"/>
          <w:kern w:val="0"/>
          <w:sz w:val="32"/>
          <w:szCs w:val="32"/>
          <w:lang w:val="en-US" w:eastAsia="zh-CN"/>
        </w:rPr>
        <w:t>科研</w:t>
      </w:r>
      <w:r>
        <w:rPr>
          <w:rFonts w:hint="eastAsia" w:ascii="仿宋_GB2312" w:hAnsi="宋体" w:eastAsia="仿宋_GB2312" w:cs="宋体"/>
          <w:kern w:val="0"/>
          <w:sz w:val="32"/>
          <w:szCs w:val="32"/>
        </w:rPr>
        <w:t>实践，特做出规定并且经过教授委员会讨论通过，即日开始执行。</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1.鼓励教师在教学案例、教材和进行正式教改课题研究、研制教育教学行业标准</w:t>
      </w:r>
      <w:r>
        <w:rPr>
          <w:rFonts w:hint="eastAsia" w:ascii="仿宋_GB2312" w:hAnsi="宋体" w:eastAsia="仿宋_GB2312" w:cs="宋体"/>
          <w:kern w:val="0"/>
          <w:sz w:val="32"/>
          <w:szCs w:val="32"/>
          <w:lang w:val="en-US" w:eastAsia="zh-CN"/>
        </w:rPr>
        <w:t>及科研活动</w:t>
      </w:r>
      <w:r>
        <w:rPr>
          <w:rFonts w:hint="eastAsia" w:ascii="仿宋_GB2312" w:hAnsi="宋体" w:eastAsia="仿宋_GB2312" w:cs="宋体"/>
          <w:kern w:val="0"/>
          <w:sz w:val="32"/>
          <w:szCs w:val="32"/>
        </w:rPr>
        <w:t>时，吸收硕士</w:t>
      </w:r>
      <w:r>
        <w:rPr>
          <w:rFonts w:hint="eastAsia" w:ascii="仿宋_GB2312" w:hAnsi="宋体" w:eastAsia="仿宋_GB2312" w:cs="宋体"/>
          <w:kern w:val="0"/>
          <w:sz w:val="32"/>
          <w:szCs w:val="32"/>
          <w:lang w:val="en-US" w:eastAsia="zh-CN"/>
        </w:rPr>
        <w:t>研究生</w:t>
      </w:r>
      <w:r>
        <w:rPr>
          <w:rFonts w:hint="eastAsia" w:ascii="仿宋_GB2312" w:hAnsi="宋体" w:eastAsia="仿宋_GB2312" w:cs="宋体"/>
          <w:kern w:val="0"/>
          <w:sz w:val="32"/>
          <w:szCs w:val="32"/>
        </w:rPr>
        <w:t>参与</w:t>
      </w:r>
      <w:r>
        <w:rPr>
          <w:rFonts w:hint="eastAsia" w:ascii="仿宋_GB2312" w:hAnsi="宋体" w:eastAsia="仿宋_GB2312" w:cs="宋体"/>
          <w:kern w:val="0"/>
          <w:sz w:val="32"/>
          <w:szCs w:val="32"/>
          <w:lang w:val="en-US" w:eastAsia="zh-CN"/>
        </w:rPr>
        <w:t>研究</w:t>
      </w:r>
      <w:r>
        <w:rPr>
          <w:rFonts w:hint="eastAsia" w:ascii="仿宋_GB2312" w:hAnsi="宋体" w:eastAsia="仿宋_GB2312" w:cs="宋体"/>
          <w:kern w:val="0"/>
          <w:sz w:val="32"/>
          <w:szCs w:val="32"/>
        </w:rPr>
        <w:t>。对教师计算工作量时适当增加。学生在计算奖学金时作为科研成绩。</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2.鼓励教师指导学生参加各级</w:t>
      </w:r>
      <w:r>
        <w:rPr>
          <w:rFonts w:hint="eastAsia" w:ascii="仿宋_GB2312" w:hAnsi="宋体" w:eastAsia="仿宋_GB2312" w:cs="宋体"/>
          <w:kern w:val="0"/>
          <w:sz w:val="32"/>
          <w:szCs w:val="32"/>
          <w:lang w:val="en-US" w:eastAsia="zh-CN"/>
        </w:rPr>
        <w:t>学术</w:t>
      </w:r>
      <w:r>
        <w:rPr>
          <w:rFonts w:hint="eastAsia" w:ascii="仿宋_GB2312" w:hAnsi="宋体" w:eastAsia="仿宋_GB2312" w:cs="宋体"/>
          <w:kern w:val="0"/>
          <w:sz w:val="32"/>
          <w:szCs w:val="32"/>
        </w:rPr>
        <w:t>会议，力争作报告。学院对作报告的教师和学生在差旅费根据会议级别进行适当补助，学生在评奖学金时作为科研成绩。</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3.鼓励指导教师组织教学技能比赛和</w:t>
      </w:r>
      <w:r>
        <w:rPr>
          <w:rFonts w:hint="eastAsia" w:ascii="仿宋_GB2312" w:hAnsi="宋体" w:eastAsia="仿宋_GB2312" w:cs="宋体"/>
          <w:kern w:val="0"/>
          <w:sz w:val="32"/>
          <w:szCs w:val="32"/>
          <w:lang w:val="en-US" w:eastAsia="zh-CN"/>
        </w:rPr>
        <w:t>专门研讨会</w:t>
      </w:r>
      <w:r>
        <w:rPr>
          <w:rFonts w:hint="eastAsia" w:ascii="仿宋_GB2312" w:hAnsi="宋体" w:eastAsia="仿宋_GB2312" w:cs="宋体"/>
          <w:kern w:val="0"/>
          <w:sz w:val="32"/>
          <w:szCs w:val="32"/>
        </w:rPr>
        <w:t>，选拔优秀学生参加全国、全省教学技能大赛与</w:t>
      </w:r>
      <w:r>
        <w:rPr>
          <w:rFonts w:hint="eastAsia" w:ascii="仿宋_GB2312" w:hAnsi="宋体" w:eastAsia="仿宋_GB2312" w:cs="宋体"/>
          <w:kern w:val="0"/>
          <w:sz w:val="32"/>
          <w:szCs w:val="32"/>
          <w:lang w:val="en-US" w:eastAsia="zh-CN"/>
        </w:rPr>
        <w:t>学术会议</w:t>
      </w:r>
      <w:r>
        <w:rPr>
          <w:rFonts w:hint="eastAsia" w:ascii="仿宋_GB2312" w:hAnsi="宋体" w:eastAsia="仿宋_GB2312" w:cs="宋体"/>
          <w:kern w:val="0"/>
          <w:sz w:val="32"/>
          <w:szCs w:val="32"/>
        </w:rPr>
        <w:t>。指导教师计算工作量，在差旅费在使用教师科研经费以外，学院根据情况适当方面支持，在教师评优时作为重要加分项。学生根据大赛级别和获奖级别分别在优秀毕业生评选或奖学金评比时作为重要加分项。</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4.鼓励学生在实习单位参加其单位组织或者选送参加的各种各类教学与技能竞赛</w:t>
      </w:r>
      <w:r>
        <w:rPr>
          <w:rFonts w:hint="eastAsia" w:ascii="仿宋_GB2312" w:hAnsi="宋体" w:eastAsia="仿宋_GB2312" w:cs="宋体"/>
          <w:kern w:val="0"/>
          <w:sz w:val="32"/>
          <w:szCs w:val="32"/>
          <w:lang w:val="en-US" w:eastAsia="zh-CN"/>
        </w:rPr>
        <w:t>和学术活动</w:t>
      </w:r>
      <w:r>
        <w:rPr>
          <w:rFonts w:hint="eastAsia" w:ascii="仿宋_GB2312" w:hAnsi="宋体" w:eastAsia="仿宋_GB2312" w:cs="宋体"/>
          <w:kern w:val="0"/>
          <w:sz w:val="32"/>
          <w:szCs w:val="32"/>
        </w:rPr>
        <w:t>，成绩优秀的学生成绩并且经过单位证明的按照学校组织和选送的同样对待和奖励。其实习指导教师的同校内指导教师一样表彰。</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5.该文件将从2019年</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月1日起执行。</w:t>
      </w: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br w:type="page"/>
      </w:r>
    </w:p>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附件2</w:t>
      </w:r>
    </w:p>
    <w:p>
      <w:pPr>
        <w:widowControl/>
        <w:ind w:firstLine="773" w:firstLineChars="175"/>
        <w:jc w:val="center"/>
        <w:rPr>
          <w:rFonts w:hint="eastAsia" w:ascii="仿宋_GB2312" w:hAnsi="宋体" w:eastAsia="仿宋_GB2312" w:cs="宋体"/>
          <w:kern w:val="0"/>
          <w:sz w:val="32"/>
          <w:szCs w:val="32"/>
        </w:rPr>
      </w:pPr>
      <w:r>
        <w:rPr>
          <w:rFonts w:hint="eastAsia" w:ascii="仿宋_GB2312" w:hAnsi="宋体" w:eastAsia="仿宋_GB2312" w:cs="宋体"/>
          <w:b/>
          <w:bCs/>
          <w:kern w:val="0"/>
          <w:sz w:val="44"/>
          <w:szCs w:val="44"/>
        </w:rPr>
        <w:t>关于激励学生参加课外教育教学科研实践的规定要求</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为加强</w:t>
      </w:r>
      <w:r>
        <w:rPr>
          <w:rFonts w:hint="eastAsia" w:ascii="仿宋_GB2312" w:hAnsi="宋体" w:eastAsia="仿宋_GB2312" w:cs="宋体"/>
          <w:kern w:val="0"/>
          <w:sz w:val="32"/>
          <w:szCs w:val="32"/>
          <w:lang w:val="en-US" w:eastAsia="zh-CN"/>
        </w:rPr>
        <w:t>学科教学（思政）方向</w:t>
      </w:r>
      <w:r>
        <w:rPr>
          <w:rFonts w:hint="eastAsia" w:ascii="仿宋_GB2312" w:hAnsi="宋体" w:eastAsia="仿宋_GB2312" w:cs="宋体"/>
          <w:kern w:val="0"/>
          <w:sz w:val="32"/>
          <w:szCs w:val="32"/>
        </w:rPr>
        <w:t>硕士课外教育教学实践能力培养，特别是本科学习阶段不是</w:t>
      </w:r>
      <w:r>
        <w:rPr>
          <w:rFonts w:hint="eastAsia" w:ascii="仿宋_GB2312" w:hAnsi="宋体" w:eastAsia="仿宋_GB2312" w:cs="宋体"/>
          <w:kern w:val="0"/>
          <w:sz w:val="32"/>
          <w:szCs w:val="32"/>
          <w:lang w:val="en-US" w:eastAsia="zh-CN"/>
        </w:rPr>
        <w:t>该方向</w:t>
      </w:r>
      <w:r>
        <w:rPr>
          <w:rFonts w:hint="eastAsia" w:ascii="仿宋_GB2312" w:hAnsi="宋体" w:eastAsia="仿宋_GB2312" w:cs="宋体"/>
          <w:kern w:val="0"/>
          <w:sz w:val="32"/>
          <w:szCs w:val="32"/>
        </w:rPr>
        <w:t>的学生更加需要加强教育教学实践，特做出规定并且经过教授委员会讨论通过，即日开始执行。涉及相关其他学院时，建议参照执行。</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1.鼓励</w:t>
      </w:r>
      <w:r>
        <w:rPr>
          <w:rFonts w:hint="eastAsia" w:ascii="仿宋_GB2312" w:hAnsi="宋体" w:eastAsia="仿宋_GB2312" w:cs="宋体"/>
          <w:kern w:val="0"/>
          <w:sz w:val="32"/>
          <w:szCs w:val="32"/>
          <w:lang w:val="en-US" w:eastAsia="zh-CN"/>
        </w:rPr>
        <w:t>学科教学（思政）</w:t>
      </w:r>
      <w:r>
        <w:rPr>
          <w:rFonts w:hint="eastAsia" w:ascii="仿宋_GB2312" w:hAnsi="宋体" w:eastAsia="仿宋_GB2312" w:cs="宋体"/>
          <w:kern w:val="0"/>
          <w:sz w:val="32"/>
          <w:szCs w:val="32"/>
        </w:rPr>
        <w:t>研究生参加教师在编写教学案例、教材和进行正式教改课题研究、研制教育教学行业标准的相关工作。研究生在评定奖学金时作为科研工作量计入。</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2.鼓励</w:t>
      </w:r>
      <w:r>
        <w:rPr>
          <w:rFonts w:hint="eastAsia" w:ascii="仿宋_GB2312" w:hAnsi="宋体" w:eastAsia="仿宋_GB2312" w:cs="宋体"/>
          <w:kern w:val="0"/>
          <w:sz w:val="32"/>
          <w:szCs w:val="32"/>
          <w:lang w:val="en-US" w:eastAsia="zh-CN"/>
        </w:rPr>
        <w:t>学科教学（思政）</w:t>
      </w:r>
      <w:r>
        <w:rPr>
          <w:rFonts w:hint="eastAsia" w:ascii="仿宋_GB2312" w:hAnsi="宋体" w:eastAsia="仿宋_GB2312" w:cs="宋体"/>
          <w:kern w:val="0"/>
          <w:sz w:val="32"/>
          <w:szCs w:val="32"/>
        </w:rPr>
        <w:t>研究生参加各级教育类会议，力争作报告。学院对在会议上作报告的研究生在评奖学金时作为科研工作计入。</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鼓励学生参加教学技能比赛和相关业务专项竞赛。取得参加全国、全省教学技能大赛与相关专项竞赛资格的教育学类研究生和本科生，学院安排指导教师进行赛前指导培训。差旅费和参赛费用在使用教师科研经费以外，学院根据比赛级别适当补助支持，并且根据大赛级别和获奖级别分别在优秀毕业生评选或奖学金评比时作为重要加分项。</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4.鼓励学生在教学实习单位参加其单位组织或者选送参加的各类教学与技能竞赛，成绩优秀的学生成绩并且经过单位证明的按照学校组织和选送的同样对待和奖励。</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5.鼓励非全日制</w:t>
      </w:r>
      <w:r>
        <w:rPr>
          <w:rFonts w:hint="eastAsia" w:ascii="仿宋_GB2312" w:hAnsi="宋体" w:eastAsia="仿宋_GB2312" w:cs="宋体"/>
          <w:kern w:val="0"/>
          <w:sz w:val="32"/>
          <w:szCs w:val="32"/>
          <w:lang w:val="en-US" w:eastAsia="zh-CN"/>
        </w:rPr>
        <w:t>学科教学（思政）</w:t>
      </w:r>
      <w:r>
        <w:rPr>
          <w:rFonts w:hint="eastAsia" w:ascii="仿宋_GB2312" w:hAnsi="宋体" w:eastAsia="仿宋_GB2312" w:cs="宋体"/>
          <w:kern w:val="0"/>
          <w:sz w:val="32"/>
          <w:szCs w:val="32"/>
        </w:rPr>
        <w:t>研究生参加其工作单位或实习单位组织与选送参加的各类教学与技能竞赛，成绩优秀的学生成绩并且经过单位证明的按照学校组织和选送的同样对待和奖励。</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6.该文件将从2019年</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月1日起执行。</w:t>
      </w: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br w:type="page"/>
      </w:r>
    </w:p>
    <w:p>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附件3</w:t>
      </w:r>
    </w:p>
    <w:p>
      <w:pPr>
        <w:widowControl/>
        <w:ind w:left="0" w:leftChars="0" w:firstLine="839" w:firstLineChars="190"/>
        <w:jc w:val="center"/>
        <w:rPr>
          <w:rFonts w:hint="eastAsia" w:ascii="仿宋_GB2312" w:hAnsi="宋体" w:eastAsia="仿宋_GB2312" w:cs="宋体"/>
          <w:b/>
          <w:bCs/>
          <w:kern w:val="0"/>
          <w:sz w:val="44"/>
          <w:szCs w:val="44"/>
        </w:rPr>
      </w:pPr>
      <w:r>
        <w:rPr>
          <w:rFonts w:hint="eastAsia" w:ascii="仿宋_GB2312" w:hAnsi="宋体" w:eastAsia="仿宋_GB2312" w:cs="宋体"/>
          <w:b/>
          <w:bCs/>
          <w:kern w:val="0"/>
          <w:sz w:val="44"/>
          <w:szCs w:val="44"/>
        </w:rPr>
        <w:t>关于激励教师进行教学科研和指导学生参加课外教育教学科研实践的规定</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为加强</w:t>
      </w:r>
      <w:r>
        <w:rPr>
          <w:rFonts w:hint="eastAsia" w:ascii="仿宋_GB2312" w:hAnsi="宋体" w:eastAsia="仿宋_GB2312" w:cs="宋体"/>
          <w:kern w:val="0"/>
          <w:sz w:val="32"/>
          <w:szCs w:val="32"/>
          <w:lang w:val="en-US" w:eastAsia="zh-CN"/>
        </w:rPr>
        <w:t>思想政治教育</w:t>
      </w:r>
      <w:r>
        <w:rPr>
          <w:rFonts w:hint="eastAsia" w:ascii="仿宋_GB2312" w:hAnsi="宋体" w:eastAsia="仿宋_GB2312" w:cs="宋体"/>
          <w:kern w:val="0"/>
          <w:sz w:val="32"/>
          <w:szCs w:val="32"/>
        </w:rPr>
        <w:t>本科生和硕士</w:t>
      </w:r>
      <w:r>
        <w:rPr>
          <w:rFonts w:hint="eastAsia" w:ascii="仿宋_GB2312" w:hAnsi="宋体" w:eastAsia="仿宋_GB2312" w:cs="宋体"/>
          <w:kern w:val="0"/>
          <w:sz w:val="32"/>
          <w:szCs w:val="32"/>
          <w:lang w:val="en-US" w:eastAsia="zh-CN"/>
        </w:rPr>
        <w:t>研究生</w:t>
      </w:r>
      <w:r>
        <w:rPr>
          <w:rFonts w:hint="eastAsia" w:ascii="仿宋_GB2312" w:hAnsi="宋体" w:eastAsia="仿宋_GB2312" w:cs="宋体"/>
          <w:kern w:val="0"/>
          <w:sz w:val="32"/>
          <w:szCs w:val="32"/>
        </w:rPr>
        <w:t>课外教育教学科研能力培养，特别是本科学习阶段不是</w:t>
      </w:r>
      <w:r>
        <w:rPr>
          <w:rFonts w:hint="eastAsia" w:ascii="仿宋_GB2312" w:hAnsi="宋体" w:eastAsia="仿宋_GB2312" w:cs="宋体"/>
          <w:kern w:val="0"/>
          <w:sz w:val="32"/>
          <w:szCs w:val="32"/>
          <w:lang w:val="en-US" w:eastAsia="zh-CN"/>
        </w:rPr>
        <w:t>该</w:t>
      </w:r>
      <w:r>
        <w:rPr>
          <w:rFonts w:hint="eastAsia" w:ascii="仿宋_GB2312" w:hAnsi="宋体" w:eastAsia="仿宋_GB2312" w:cs="宋体"/>
          <w:kern w:val="0"/>
          <w:sz w:val="32"/>
          <w:szCs w:val="32"/>
        </w:rPr>
        <w:t>专业的学生更加需要加强</w:t>
      </w:r>
      <w:r>
        <w:rPr>
          <w:rFonts w:hint="eastAsia" w:ascii="仿宋_GB2312" w:hAnsi="宋体" w:eastAsia="仿宋_GB2312" w:cs="宋体"/>
          <w:kern w:val="0"/>
          <w:sz w:val="32"/>
          <w:szCs w:val="32"/>
          <w:lang w:val="en-US" w:eastAsia="zh-CN"/>
        </w:rPr>
        <w:t>相关</w:t>
      </w:r>
      <w:r>
        <w:rPr>
          <w:rFonts w:hint="eastAsia" w:ascii="仿宋_GB2312" w:hAnsi="宋体" w:eastAsia="仿宋_GB2312" w:cs="宋体"/>
          <w:kern w:val="0"/>
          <w:sz w:val="32"/>
          <w:szCs w:val="32"/>
        </w:rPr>
        <w:t>实践</w:t>
      </w:r>
      <w:r>
        <w:rPr>
          <w:rFonts w:hint="eastAsia" w:ascii="仿宋_GB2312" w:hAnsi="宋体" w:eastAsia="仿宋_GB2312" w:cs="宋体"/>
          <w:kern w:val="0"/>
          <w:sz w:val="32"/>
          <w:szCs w:val="32"/>
          <w:lang w:val="en-US" w:eastAsia="zh-CN"/>
        </w:rPr>
        <w:t>能力</w:t>
      </w:r>
      <w:r>
        <w:rPr>
          <w:rFonts w:hint="eastAsia" w:ascii="仿宋_GB2312" w:hAnsi="宋体" w:eastAsia="仿宋_GB2312" w:cs="宋体"/>
          <w:kern w:val="0"/>
          <w:sz w:val="32"/>
          <w:szCs w:val="32"/>
        </w:rPr>
        <w:t>的现状，特做出本规定并且经过教授委员会讨论通过，即日开始执行。</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1.鼓励教师更多的进行</w:t>
      </w:r>
      <w:r>
        <w:rPr>
          <w:rFonts w:hint="eastAsia" w:ascii="仿宋_GB2312" w:hAnsi="宋体" w:eastAsia="仿宋_GB2312" w:cs="宋体"/>
          <w:kern w:val="0"/>
          <w:sz w:val="32"/>
          <w:szCs w:val="32"/>
          <w:lang w:val="en-US" w:eastAsia="zh-CN"/>
        </w:rPr>
        <w:t>教学科研活动，</w:t>
      </w:r>
      <w:r>
        <w:rPr>
          <w:rFonts w:hint="eastAsia" w:ascii="仿宋_GB2312" w:hAnsi="宋体" w:eastAsia="仿宋_GB2312" w:cs="宋体"/>
          <w:kern w:val="0"/>
          <w:sz w:val="32"/>
          <w:szCs w:val="32"/>
        </w:rPr>
        <w:t>教学案例、编写教材和进行正式教改课题研究、研制教育教学行业标准，计入教师的科研工作量。吸收</w:t>
      </w:r>
      <w:r>
        <w:rPr>
          <w:rFonts w:hint="eastAsia" w:ascii="仿宋_GB2312" w:hAnsi="宋体" w:eastAsia="仿宋_GB2312" w:cs="宋体"/>
          <w:kern w:val="0"/>
          <w:sz w:val="32"/>
          <w:szCs w:val="32"/>
          <w:lang w:val="en-US" w:eastAsia="zh-CN"/>
        </w:rPr>
        <w:t>硕士研究生</w:t>
      </w:r>
      <w:r>
        <w:rPr>
          <w:rFonts w:hint="eastAsia" w:ascii="仿宋_GB2312" w:hAnsi="宋体" w:eastAsia="仿宋_GB2312" w:cs="宋体"/>
          <w:kern w:val="0"/>
          <w:sz w:val="32"/>
          <w:szCs w:val="32"/>
        </w:rPr>
        <w:t>参与</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在</w:t>
      </w:r>
      <w:r>
        <w:rPr>
          <w:rFonts w:hint="eastAsia" w:ascii="仿宋_GB2312" w:hAnsi="宋体" w:eastAsia="仿宋_GB2312" w:cs="宋体"/>
          <w:kern w:val="0"/>
          <w:sz w:val="32"/>
          <w:szCs w:val="32"/>
        </w:rPr>
        <w:t>对教师计算工作量时适当增加。</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2.鼓励教师指导学生参加各级</w:t>
      </w:r>
      <w:r>
        <w:rPr>
          <w:rFonts w:hint="eastAsia" w:ascii="仿宋_GB2312" w:hAnsi="宋体" w:eastAsia="仿宋_GB2312" w:cs="宋体"/>
          <w:kern w:val="0"/>
          <w:sz w:val="32"/>
          <w:szCs w:val="32"/>
          <w:lang w:val="en-US" w:eastAsia="zh-CN"/>
        </w:rPr>
        <w:t>相关学术</w:t>
      </w:r>
      <w:r>
        <w:rPr>
          <w:rFonts w:hint="eastAsia" w:ascii="仿宋_GB2312" w:hAnsi="宋体" w:eastAsia="仿宋_GB2312" w:cs="宋体"/>
          <w:kern w:val="0"/>
          <w:sz w:val="32"/>
          <w:szCs w:val="32"/>
        </w:rPr>
        <w:t>会议，力争作报告。学院对在省级及以上的</w:t>
      </w:r>
      <w:r>
        <w:rPr>
          <w:rFonts w:hint="eastAsia" w:ascii="仿宋_GB2312" w:hAnsi="宋体" w:eastAsia="仿宋_GB2312" w:cs="宋体"/>
          <w:kern w:val="0"/>
          <w:sz w:val="32"/>
          <w:szCs w:val="32"/>
          <w:lang w:val="en-US" w:eastAsia="zh-CN"/>
        </w:rPr>
        <w:t>学术</w:t>
      </w:r>
      <w:r>
        <w:rPr>
          <w:rFonts w:hint="eastAsia" w:ascii="仿宋_GB2312" w:hAnsi="宋体" w:eastAsia="仿宋_GB2312" w:cs="宋体"/>
          <w:kern w:val="0"/>
          <w:sz w:val="32"/>
          <w:szCs w:val="32"/>
        </w:rPr>
        <w:t>会议上作报告的教师，在差旅费及会务费方面根据会议级别进行适当补助。</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3.鼓励教师组织研究生和有意考取教师资格的相关本科生参加</w:t>
      </w:r>
      <w:r>
        <w:rPr>
          <w:rFonts w:hint="eastAsia" w:ascii="仿宋_GB2312" w:hAnsi="宋体" w:eastAsia="仿宋_GB2312" w:cs="宋体"/>
          <w:kern w:val="0"/>
          <w:sz w:val="32"/>
          <w:szCs w:val="32"/>
          <w:lang w:val="en-US" w:eastAsia="zh-CN"/>
        </w:rPr>
        <w:t>相应</w:t>
      </w:r>
      <w:r>
        <w:rPr>
          <w:rFonts w:hint="eastAsia" w:ascii="仿宋_GB2312" w:hAnsi="宋体" w:eastAsia="仿宋_GB2312" w:cs="宋体"/>
          <w:kern w:val="0"/>
          <w:sz w:val="32"/>
          <w:szCs w:val="32"/>
        </w:rPr>
        <w:t>的教学技能比赛和</w:t>
      </w:r>
      <w:r>
        <w:rPr>
          <w:rFonts w:hint="eastAsia" w:ascii="仿宋_GB2312" w:hAnsi="宋体" w:eastAsia="仿宋_GB2312" w:cs="宋体"/>
          <w:kern w:val="0"/>
          <w:sz w:val="32"/>
          <w:szCs w:val="32"/>
          <w:lang w:val="en-US" w:eastAsia="zh-CN"/>
        </w:rPr>
        <w:t>相关学术活动</w:t>
      </w:r>
      <w:r>
        <w:rPr>
          <w:rFonts w:hint="eastAsia" w:ascii="仿宋_GB2312" w:hAnsi="宋体" w:eastAsia="仿宋_GB2312" w:cs="宋体"/>
          <w:kern w:val="0"/>
          <w:sz w:val="32"/>
          <w:szCs w:val="32"/>
        </w:rPr>
        <w:t>，并且选拔优秀学生参加全国、全省教学技能大赛与相关</w:t>
      </w:r>
      <w:r>
        <w:rPr>
          <w:rFonts w:hint="eastAsia" w:ascii="仿宋_GB2312" w:hAnsi="宋体" w:eastAsia="仿宋_GB2312" w:cs="宋体"/>
          <w:kern w:val="0"/>
          <w:sz w:val="32"/>
          <w:szCs w:val="32"/>
          <w:lang w:val="en-US" w:eastAsia="zh-CN"/>
        </w:rPr>
        <w:t>学术活动</w:t>
      </w:r>
      <w:r>
        <w:rPr>
          <w:rFonts w:hint="eastAsia" w:ascii="仿宋_GB2312" w:hAnsi="宋体" w:eastAsia="仿宋_GB2312" w:cs="宋体"/>
          <w:kern w:val="0"/>
          <w:sz w:val="32"/>
          <w:szCs w:val="32"/>
        </w:rPr>
        <w:t>。学院对使用微格教室全力支持，指导教师计算相应工作量。指导教师必须带队的在差旅费在使用教师科研经费以外，学院根据情况适当方面支持，在教师评优时作为重要加分项。</w:t>
      </w:r>
    </w:p>
    <w:p>
      <w:pPr>
        <w:widowControl/>
        <w:ind w:firstLine="560" w:firstLineChars="17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4.学生在实习单位参加其单位组织或者选送参加的各种各类教学与</w:t>
      </w:r>
      <w:r>
        <w:rPr>
          <w:rFonts w:hint="eastAsia" w:ascii="仿宋_GB2312" w:hAnsi="宋体" w:eastAsia="仿宋_GB2312" w:cs="宋体"/>
          <w:kern w:val="0"/>
          <w:sz w:val="32"/>
          <w:szCs w:val="32"/>
          <w:lang w:val="en-US" w:eastAsia="zh-CN"/>
        </w:rPr>
        <w:t>学术活动</w:t>
      </w:r>
      <w:r>
        <w:rPr>
          <w:rFonts w:hint="eastAsia" w:ascii="仿宋_GB2312" w:hAnsi="宋体" w:eastAsia="仿宋_GB2312" w:cs="宋体"/>
          <w:kern w:val="0"/>
          <w:sz w:val="32"/>
          <w:szCs w:val="32"/>
        </w:rPr>
        <w:t>，其实习单位的实习指导教师的同校内指导教师一样表彰。</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5.该文件将从2019年</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月1日起执行。</w:t>
      </w:r>
    </w:p>
    <w:p>
      <w:pPr>
        <w:ind w:firstLine="640" w:firstLineChars="200"/>
        <w:rPr>
          <w:rFonts w:hint="eastAsia" w:ascii="仿宋_GB2312" w:hAnsi="宋体" w:eastAsia="仿宋_GB2312" w:cs="宋体"/>
          <w:kern w:val="0"/>
          <w:sz w:val="32"/>
          <w:szCs w:val="32"/>
        </w:rPr>
      </w:pPr>
    </w:p>
    <w:p>
      <w:pPr>
        <w:widowControl/>
        <w:jc w:val="center"/>
      </w:pPr>
    </w:p>
    <w:p>
      <w:pPr>
        <w:snapToGrid w:val="0"/>
        <w:spacing w:beforeLines="100" w:line="360" w:lineRule="auto"/>
        <w:jc w:val="center"/>
        <w:rPr>
          <w:rFonts w:ascii="黑体" w:hAnsi="黑体" w:eastAsia="黑体" w:cs="黑体"/>
          <w:bCs/>
          <w:sz w:val="32"/>
          <w:szCs w:val="32"/>
        </w:rPr>
      </w:pPr>
    </w:p>
    <w:sectPr>
      <w:pgSz w:w="11906" w:h="16838"/>
      <w:pgMar w:top="2494" w:right="1531" w:bottom="226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0C"/>
    <w:rsid w:val="00035B50"/>
    <w:rsid w:val="0004168D"/>
    <w:rsid w:val="000435D3"/>
    <w:rsid w:val="00044B1A"/>
    <w:rsid w:val="00066330"/>
    <w:rsid w:val="000819C8"/>
    <w:rsid w:val="000C4FBA"/>
    <w:rsid w:val="000F58CE"/>
    <w:rsid w:val="000F7DB9"/>
    <w:rsid w:val="00100B5A"/>
    <w:rsid w:val="00137FD3"/>
    <w:rsid w:val="00142D43"/>
    <w:rsid w:val="00145662"/>
    <w:rsid w:val="00151FBD"/>
    <w:rsid w:val="001550C9"/>
    <w:rsid w:val="001C0699"/>
    <w:rsid w:val="001D7C09"/>
    <w:rsid w:val="001E0F7E"/>
    <w:rsid w:val="001F1146"/>
    <w:rsid w:val="001F660E"/>
    <w:rsid w:val="001F7292"/>
    <w:rsid w:val="00200956"/>
    <w:rsid w:val="00201804"/>
    <w:rsid w:val="00203F3B"/>
    <w:rsid w:val="00205682"/>
    <w:rsid w:val="00213B82"/>
    <w:rsid w:val="00215099"/>
    <w:rsid w:val="00215503"/>
    <w:rsid w:val="00234BE4"/>
    <w:rsid w:val="00240EFE"/>
    <w:rsid w:val="00251E19"/>
    <w:rsid w:val="00252606"/>
    <w:rsid w:val="00263C9E"/>
    <w:rsid w:val="00270E45"/>
    <w:rsid w:val="002A3FCF"/>
    <w:rsid w:val="002D0A26"/>
    <w:rsid w:val="002F3B23"/>
    <w:rsid w:val="002F5529"/>
    <w:rsid w:val="00305841"/>
    <w:rsid w:val="0032274E"/>
    <w:rsid w:val="00334725"/>
    <w:rsid w:val="003426E9"/>
    <w:rsid w:val="00351F46"/>
    <w:rsid w:val="00364942"/>
    <w:rsid w:val="003656F7"/>
    <w:rsid w:val="00367735"/>
    <w:rsid w:val="003C3C88"/>
    <w:rsid w:val="003C67C2"/>
    <w:rsid w:val="003D13AF"/>
    <w:rsid w:val="003D481B"/>
    <w:rsid w:val="00425221"/>
    <w:rsid w:val="00437448"/>
    <w:rsid w:val="00444369"/>
    <w:rsid w:val="0045092C"/>
    <w:rsid w:val="004519A5"/>
    <w:rsid w:val="004531FF"/>
    <w:rsid w:val="0045537E"/>
    <w:rsid w:val="004579CA"/>
    <w:rsid w:val="00483228"/>
    <w:rsid w:val="004A19C6"/>
    <w:rsid w:val="004C585F"/>
    <w:rsid w:val="00517D31"/>
    <w:rsid w:val="00531549"/>
    <w:rsid w:val="00540CF7"/>
    <w:rsid w:val="00551F15"/>
    <w:rsid w:val="0055421D"/>
    <w:rsid w:val="00565BD4"/>
    <w:rsid w:val="00567538"/>
    <w:rsid w:val="0058781D"/>
    <w:rsid w:val="005937BC"/>
    <w:rsid w:val="005B6EE7"/>
    <w:rsid w:val="005C7CD1"/>
    <w:rsid w:val="00602FAF"/>
    <w:rsid w:val="00603C4B"/>
    <w:rsid w:val="006108D2"/>
    <w:rsid w:val="00665C30"/>
    <w:rsid w:val="00667778"/>
    <w:rsid w:val="00682D0D"/>
    <w:rsid w:val="006966E4"/>
    <w:rsid w:val="006A56A2"/>
    <w:rsid w:val="006C2BC8"/>
    <w:rsid w:val="006D0C66"/>
    <w:rsid w:val="006D5911"/>
    <w:rsid w:val="00744098"/>
    <w:rsid w:val="0075274C"/>
    <w:rsid w:val="00773642"/>
    <w:rsid w:val="00777888"/>
    <w:rsid w:val="00777E3F"/>
    <w:rsid w:val="007815BA"/>
    <w:rsid w:val="00791943"/>
    <w:rsid w:val="00791A4C"/>
    <w:rsid w:val="007B2B55"/>
    <w:rsid w:val="00800A5E"/>
    <w:rsid w:val="00803BBD"/>
    <w:rsid w:val="00805B60"/>
    <w:rsid w:val="008158C4"/>
    <w:rsid w:val="00820091"/>
    <w:rsid w:val="008261D5"/>
    <w:rsid w:val="00830DD0"/>
    <w:rsid w:val="00841BFA"/>
    <w:rsid w:val="00845C75"/>
    <w:rsid w:val="0084627B"/>
    <w:rsid w:val="008573FF"/>
    <w:rsid w:val="008818E5"/>
    <w:rsid w:val="00893274"/>
    <w:rsid w:val="008B051B"/>
    <w:rsid w:val="0090168A"/>
    <w:rsid w:val="00922598"/>
    <w:rsid w:val="00967BB2"/>
    <w:rsid w:val="00982119"/>
    <w:rsid w:val="009B33A9"/>
    <w:rsid w:val="009C0B7A"/>
    <w:rsid w:val="009D20F5"/>
    <w:rsid w:val="009D6538"/>
    <w:rsid w:val="009F3D28"/>
    <w:rsid w:val="00A264C5"/>
    <w:rsid w:val="00A434BE"/>
    <w:rsid w:val="00A906A1"/>
    <w:rsid w:val="00AC063D"/>
    <w:rsid w:val="00AF3406"/>
    <w:rsid w:val="00B031E2"/>
    <w:rsid w:val="00B17769"/>
    <w:rsid w:val="00B51D32"/>
    <w:rsid w:val="00B6319E"/>
    <w:rsid w:val="00B7190D"/>
    <w:rsid w:val="00BA0197"/>
    <w:rsid w:val="00BA13FF"/>
    <w:rsid w:val="00BA52DA"/>
    <w:rsid w:val="00BB089F"/>
    <w:rsid w:val="00BC2E1E"/>
    <w:rsid w:val="00BC501E"/>
    <w:rsid w:val="00BD4C38"/>
    <w:rsid w:val="00BE0A8B"/>
    <w:rsid w:val="00C10E6C"/>
    <w:rsid w:val="00C14B4E"/>
    <w:rsid w:val="00C732EA"/>
    <w:rsid w:val="00C85CA7"/>
    <w:rsid w:val="00C90166"/>
    <w:rsid w:val="00CA6CBB"/>
    <w:rsid w:val="00CC5801"/>
    <w:rsid w:val="00CE28F5"/>
    <w:rsid w:val="00CF0375"/>
    <w:rsid w:val="00CF7D87"/>
    <w:rsid w:val="00D04759"/>
    <w:rsid w:val="00D16AFB"/>
    <w:rsid w:val="00D43AB3"/>
    <w:rsid w:val="00D63E74"/>
    <w:rsid w:val="00DA0D0C"/>
    <w:rsid w:val="00DA6538"/>
    <w:rsid w:val="00E53978"/>
    <w:rsid w:val="00E72DBC"/>
    <w:rsid w:val="00E765F8"/>
    <w:rsid w:val="00EA778D"/>
    <w:rsid w:val="00EB2BD2"/>
    <w:rsid w:val="00ED07AC"/>
    <w:rsid w:val="00EE2079"/>
    <w:rsid w:val="00EF3178"/>
    <w:rsid w:val="00F06CDA"/>
    <w:rsid w:val="00F33197"/>
    <w:rsid w:val="00F36AD5"/>
    <w:rsid w:val="00F5260C"/>
    <w:rsid w:val="00F66FA9"/>
    <w:rsid w:val="00FA7A3D"/>
    <w:rsid w:val="00FB1A9E"/>
    <w:rsid w:val="00FC1683"/>
    <w:rsid w:val="00FC2C3F"/>
    <w:rsid w:val="00FE29BB"/>
    <w:rsid w:val="00FF79A5"/>
    <w:rsid w:val="03A619E7"/>
    <w:rsid w:val="1E2473DA"/>
    <w:rsid w:val="34BA2AB7"/>
    <w:rsid w:val="3AFF598E"/>
    <w:rsid w:val="49D81C33"/>
    <w:rsid w:val="4D172FBA"/>
    <w:rsid w:val="55170C8E"/>
    <w:rsid w:val="63B41B31"/>
    <w:rsid w:val="788F7E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locked/>
    <w:uiPriority w:val="0"/>
    <w:pPr>
      <w:keepNext/>
      <w:keepLines/>
      <w:spacing w:line="576" w:lineRule="auto"/>
      <w:outlineLvl w:val="0"/>
    </w:pPr>
    <w:rPr>
      <w:rFonts w:asciiTheme="minorHAnsi" w:hAnsiTheme="minorHAnsi" w:eastAsiaTheme="minorEastAsia" w:cstheme="minorBidi"/>
      <w:b/>
      <w:kern w:val="44"/>
      <w:sz w:val="44"/>
    </w:rPr>
  </w:style>
  <w:style w:type="paragraph" w:styleId="3">
    <w:name w:val="heading 2"/>
    <w:basedOn w:val="1"/>
    <w:next w:val="1"/>
    <w:link w:val="16"/>
    <w:unhideWhenUsed/>
    <w:qFormat/>
    <w:locked/>
    <w:uiPriority w:val="0"/>
    <w:pPr>
      <w:keepNext/>
      <w:keepLines/>
      <w:spacing w:line="413" w:lineRule="auto"/>
      <w:outlineLvl w:val="1"/>
    </w:pPr>
    <w:rPr>
      <w:rFonts w:ascii="Arial" w:hAnsi="Arial" w:eastAsia="黑体" w:cstheme="minorBidi"/>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1"/>
    <w:qFormat/>
    <w:uiPriority w:val="99"/>
    <w:pPr>
      <w:ind w:left="100" w:leftChars="2500"/>
    </w:pPr>
  </w:style>
  <w:style w:type="paragraph" w:styleId="5">
    <w:name w:val="Balloon Text"/>
    <w:basedOn w:val="1"/>
    <w:link w:val="12"/>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日期 Char"/>
    <w:basedOn w:val="10"/>
    <w:link w:val="4"/>
    <w:semiHidden/>
    <w:qFormat/>
    <w:locked/>
    <w:uiPriority w:val="99"/>
    <w:rPr>
      <w:rFonts w:cs="Times New Roman"/>
      <w:sz w:val="24"/>
      <w:szCs w:val="24"/>
    </w:rPr>
  </w:style>
  <w:style w:type="character" w:customStyle="1" w:styleId="12">
    <w:name w:val="批注框文本 Char"/>
    <w:basedOn w:val="10"/>
    <w:link w:val="5"/>
    <w:semiHidden/>
    <w:qFormat/>
    <w:locked/>
    <w:uiPriority w:val="99"/>
    <w:rPr>
      <w:rFonts w:cs="Times New Roman"/>
      <w:sz w:val="2"/>
    </w:rPr>
  </w:style>
  <w:style w:type="character" w:customStyle="1" w:styleId="13">
    <w:name w:val="页眉 Char"/>
    <w:basedOn w:val="10"/>
    <w:link w:val="7"/>
    <w:qFormat/>
    <w:locked/>
    <w:uiPriority w:val="99"/>
    <w:rPr>
      <w:rFonts w:cs="Times New Roman"/>
      <w:kern w:val="2"/>
      <w:sz w:val="18"/>
      <w:szCs w:val="18"/>
    </w:rPr>
  </w:style>
  <w:style w:type="character" w:customStyle="1" w:styleId="14">
    <w:name w:val="页脚 Char"/>
    <w:basedOn w:val="10"/>
    <w:link w:val="6"/>
    <w:qFormat/>
    <w:locked/>
    <w:uiPriority w:val="99"/>
    <w:rPr>
      <w:rFonts w:cs="Times New Roman"/>
      <w:kern w:val="2"/>
      <w:sz w:val="18"/>
      <w:szCs w:val="18"/>
    </w:rPr>
  </w:style>
  <w:style w:type="character" w:customStyle="1" w:styleId="15">
    <w:name w:val="标题 1 Char"/>
    <w:basedOn w:val="10"/>
    <w:link w:val="2"/>
    <w:qFormat/>
    <w:uiPriority w:val="0"/>
    <w:rPr>
      <w:rFonts w:asciiTheme="minorHAnsi" w:hAnsiTheme="minorHAnsi" w:eastAsiaTheme="minorEastAsia" w:cstheme="minorBidi"/>
      <w:b/>
      <w:kern w:val="44"/>
      <w:sz w:val="44"/>
      <w:szCs w:val="24"/>
    </w:rPr>
  </w:style>
  <w:style w:type="character" w:customStyle="1" w:styleId="16">
    <w:name w:val="标题 2 Char"/>
    <w:basedOn w:val="10"/>
    <w:link w:val="3"/>
    <w:qFormat/>
    <w:uiPriority w:val="0"/>
    <w:rPr>
      <w:rFonts w:ascii="Arial" w:hAnsi="Arial" w:eastAsia="黑体" w:cstheme="minorBidi"/>
      <w:b/>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197</Words>
  <Characters>1129</Characters>
  <Lines>9</Lines>
  <Paragraphs>2</Paragraphs>
  <TotalTime>6</TotalTime>
  <ScaleCrop>false</ScaleCrop>
  <LinksUpToDate>false</LinksUpToDate>
  <CharactersWithSpaces>1324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2020-01-16T04:15:00Z</dcterms:created>
  <dc:creator>曹海</dc:creator>
  <cp:lastModifiedBy>王媚</cp:lastModifiedBy>
  <cp:lastPrinted>2019-12-22T14:53:00Z</cp:lastPrinted>
  <dcterms:modified xsi:type="dcterms:W3CDTF">2020-07-14T10:08:04Z</dcterms:modified>
  <dc:title>计  算  机  学  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